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AC910" w14:textId="77777777" w:rsidR="00AF5BAB" w:rsidRPr="000C5964" w:rsidRDefault="009A431B" w:rsidP="009A431B">
      <w:pPr>
        <w:spacing w:before="20" w:after="20" w:line="480" w:lineRule="auto"/>
        <w:ind w:left="144" w:righ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6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6C02B1B" w14:textId="77777777" w:rsidR="009A431B" w:rsidRPr="000C5964" w:rsidRDefault="009A431B" w:rsidP="005F558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964">
        <w:rPr>
          <w:rFonts w:ascii="Times New Roman" w:hAnsi="Times New Roman" w:cs="Times New Roman"/>
          <w:sz w:val="24"/>
          <w:szCs w:val="24"/>
        </w:rPr>
        <w:t xml:space="preserve">Ahearn, C., Childs-Bowen, D., </w:t>
      </w:r>
      <w:proofErr w:type="spellStart"/>
      <w:r w:rsidRPr="000C5964">
        <w:rPr>
          <w:rFonts w:ascii="Times New Roman" w:hAnsi="Times New Roman" w:cs="Times New Roman"/>
          <w:sz w:val="24"/>
          <w:szCs w:val="24"/>
        </w:rPr>
        <w:t>Coady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 xml:space="preserve">, M., Dickson, M., </w:t>
      </w:r>
      <w:proofErr w:type="spellStart"/>
      <w:r w:rsidRPr="000C5964">
        <w:rPr>
          <w:rFonts w:ascii="Times New Roman" w:hAnsi="Times New Roman" w:cs="Times New Roman"/>
          <w:sz w:val="24"/>
          <w:szCs w:val="24"/>
        </w:rPr>
        <w:t>Heintz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>, C., Hughes, K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.,…Williams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, B. (2002). The diversity kit: An introductory resource for social change in education. Retrieved from http://www.alliance.brown.edu/tdl/diversitykitpdfs/diversitykit.pdf.</w:t>
      </w:r>
    </w:p>
    <w:p w14:paraId="05426F72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5964">
        <w:rPr>
          <w:rFonts w:ascii="Times New Roman" w:hAnsi="Times New Roman" w:cs="Times New Roman"/>
          <w:sz w:val="24"/>
          <w:szCs w:val="24"/>
        </w:rPr>
        <w:t>Berk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>, L. E., (2009).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i/>
          <w:sz w:val="24"/>
          <w:szCs w:val="24"/>
        </w:rPr>
        <w:t xml:space="preserve">Child development </w:t>
      </w:r>
      <w:r w:rsidRPr="000C5964">
        <w:rPr>
          <w:rFonts w:ascii="Times New Roman" w:hAnsi="Times New Roman" w:cs="Times New Roman"/>
          <w:sz w:val="24"/>
          <w:szCs w:val="24"/>
        </w:rPr>
        <w:t>(8th ed.).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Boston, MA: Parson Education, Inc.</w:t>
      </w:r>
    </w:p>
    <w:p w14:paraId="60BA2A93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0C5964">
        <w:rPr>
          <w:rFonts w:ascii="Times New Roman" w:hAnsi="Times New Roman" w:cs="Times New Roman"/>
          <w:sz w:val="24"/>
          <w:szCs w:val="24"/>
          <w:lang w:val="de-DE"/>
        </w:rPr>
        <w:t xml:space="preserve">Blachowicz, C. Z., &amp; Obrochta, C. (2005). </w:t>
      </w:r>
      <w:r w:rsidRPr="000C5964">
        <w:rPr>
          <w:rFonts w:ascii="Times New Roman" w:hAnsi="Times New Roman" w:cs="Times New Roman"/>
          <w:sz w:val="24"/>
          <w:szCs w:val="24"/>
        </w:rPr>
        <w:t xml:space="preserve">Vocabulary visits: Virtual field trips for content vocabulary development. </w:t>
      </w:r>
      <w:proofErr w:type="gramStart"/>
      <w:r w:rsidRPr="000C5964">
        <w:rPr>
          <w:rFonts w:ascii="Times New Roman" w:hAnsi="Times New Roman" w:cs="Times New Roman"/>
          <w:i/>
          <w:sz w:val="24"/>
          <w:szCs w:val="24"/>
        </w:rPr>
        <w:t>Reading Teacher, 59</w:t>
      </w:r>
      <w:r w:rsidRPr="000C5964">
        <w:rPr>
          <w:rFonts w:ascii="Times New Roman" w:hAnsi="Times New Roman" w:cs="Times New Roman"/>
          <w:sz w:val="24"/>
          <w:szCs w:val="24"/>
        </w:rPr>
        <w:t>(3), 262-268.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doi:10.1598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/RT.59.3.6.</w:t>
      </w:r>
    </w:p>
    <w:p w14:paraId="61003227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0C5964">
        <w:rPr>
          <w:rFonts w:ascii="Times New Roman" w:hAnsi="Times New Roman" w:cs="Times New Roman"/>
          <w:sz w:val="24"/>
          <w:szCs w:val="24"/>
        </w:rPr>
        <w:t>Clarke, P. (2009). Supporting children learning English as a second language in the early years (birth to six years). Retrieved from http://www.vcaa.vic.edu.au/Documents/earlyyears/supporting_children_learning_esl.pdf.</w:t>
      </w:r>
    </w:p>
    <w:p w14:paraId="5F90D975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C5964">
        <w:rPr>
          <w:rFonts w:ascii="Times New Roman" w:hAnsi="Times New Roman" w:cs="Times New Roman"/>
          <w:sz w:val="24"/>
          <w:szCs w:val="24"/>
        </w:rPr>
        <w:t>Copple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 xml:space="preserve">, C. (2009). </w:t>
      </w:r>
      <w:r w:rsidRPr="000C5964">
        <w:rPr>
          <w:rFonts w:ascii="Times New Roman" w:hAnsi="Times New Roman" w:cs="Times New Roman"/>
          <w:i/>
          <w:sz w:val="24"/>
          <w:szCs w:val="24"/>
        </w:rPr>
        <w:t xml:space="preserve">Developmentally appropriate practice in early childhood programs serving children from birth through age 8 </w:t>
      </w:r>
      <w:r w:rsidRPr="000C5964">
        <w:rPr>
          <w:rFonts w:ascii="Times New Roman" w:hAnsi="Times New Roman" w:cs="Times New Roman"/>
          <w:sz w:val="24"/>
          <w:szCs w:val="24"/>
        </w:rPr>
        <w:t xml:space="preserve">(3RD ed.). S. </w:t>
      </w:r>
      <w:proofErr w:type="spellStart"/>
      <w:r w:rsidRPr="000C5964">
        <w:rPr>
          <w:rFonts w:ascii="Times New Roman" w:hAnsi="Times New Roman" w:cs="Times New Roman"/>
          <w:sz w:val="24"/>
          <w:szCs w:val="24"/>
        </w:rPr>
        <w:t>Bredekamp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 xml:space="preserve"> (Ed.). Washington, D.C.: National Association for the Education of Young Children.</w:t>
      </w:r>
    </w:p>
    <w:p w14:paraId="52F34ECB" w14:textId="77777777" w:rsidR="009A431B" w:rsidRPr="000C5964" w:rsidRDefault="009A431B" w:rsidP="005F558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964">
        <w:rPr>
          <w:rFonts w:ascii="Times New Roman" w:hAnsi="Times New Roman" w:cs="Times New Roman"/>
          <w:sz w:val="24"/>
          <w:szCs w:val="24"/>
        </w:rPr>
        <w:t xml:space="preserve">Escamilla, K., </w:t>
      </w:r>
      <w:proofErr w:type="spellStart"/>
      <w:r w:rsidRPr="000C5964">
        <w:rPr>
          <w:rFonts w:ascii="Times New Roman" w:hAnsi="Times New Roman" w:cs="Times New Roman"/>
          <w:sz w:val="24"/>
          <w:szCs w:val="24"/>
        </w:rPr>
        <w:t>Grassi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 xml:space="preserve">, E. (2000).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A brief description of second language acquisition.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Retrieved from the Professional Development Resource Series, “Second Language Acquisition”, BUENO Center, University of Colorado, Boulder: http://www.wce.wwu.edu/Resources/CIRCLE/Articles/SLA%20Escamilla%2BGrassi.pdf.</w:t>
      </w:r>
    </w:p>
    <w:p w14:paraId="5B22B429" w14:textId="77777777" w:rsidR="009A431B" w:rsidRPr="000C5964" w:rsidRDefault="009A431B" w:rsidP="005F558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5964">
        <w:rPr>
          <w:rFonts w:ascii="Times New Roman" w:hAnsi="Times New Roman" w:cs="Times New Roman"/>
          <w:sz w:val="24"/>
          <w:szCs w:val="24"/>
        </w:rPr>
        <w:t>Gawi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>, E. (2012).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The effects of age factor on learning English: A case study of learning English in Saudi schools, Saudi Arabia. </w:t>
      </w:r>
      <w:r w:rsidRPr="000C5964">
        <w:rPr>
          <w:rFonts w:ascii="Times New Roman" w:hAnsi="Times New Roman" w:cs="Times New Roman"/>
          <w:i/>
          <w:sz w:val="24"/>
          <w:szCs w:val="24"/>
        </w:rPr>
        <w:t>English Language Teaching, 5</w:t>
      </w:r>
      <w:r w:rsidRPr="000C5964">
        <w:rPr>
          <w:rFonts w:ascii="Times New Roman" w:hAnsi="Times New Roman" w:cs="Times New Roman"/>
          <w:sz w:val="24"/>
          <w:szCs w:val="24"/>
        </w:rPr>
        <w:t xml:space="preserve">(1),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127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-139.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doi:10.5539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/elt.v5n1p127.</w:t>
      </w:r>
    </w:p>
    <w:p w14:paraId="5D6670BE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C5964">
        <w:rPr>
          <w:rFonts w:ascii="Times New Roman" w:hAnsi="Times New Roman" w:cs="Times New Roman"/>
          <w:sz w:val="24"/>
          <w:szCs w:val="24"/>
        </w:rPr>
        <w:lastRenderedPageBreak/>
        <w:t>Hyejeong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 xml:space="preserve">, A. (2012). Teaching writing skills based on a genre approach to L2 primary school students: An action research. </w:t>
      </w:r>
      <w:r w:rsidRPr="000C5964">
        <w:rPr>
          <w:rFonts w:ascii="Times New Roman" w:hAnsi="Times New Roman" w:cs="Times New Roman"/>
          <w:i/>
          <w:sz w:val="24"/>
          <w:szCs w:val="24"/>
        </w:rPr>
        <w:t>English Language Teaching, 5</w:t>
      </w:r>
      <w:r w:rsidRPr="000C5964">
        <w:rPr>
          <w:rFonts w:ascii="Times New Roman" w:hAnsi="Times New Roman" w:cs="Times New Roman"/>
          <w:sz w:val="24"/>
          <w:szCs w:val="24"/>
        </w:rPr>
        <w:t xml:space="preserve">(2),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-16.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doi:10.5539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/elt.v5n2p2.</w:t>
      </w:r>
    </w:p>
    <w:p w14:paraId="3E001FC9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C5964">
        <w:rPr>
          <w:rFonts w:ascii="Times New Roman" w:hAnsi="Times New Roman" w:cs="Times New Roman"/>
          <w:sz w:val="24"/>
          <w:szCs w:val="24"/>
        </w:rPr>
        <w:t>Hook, E. (2010).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ESL students: Learning through talking</w:t>
      </w:r>
      <w:r w:rsidRPr="000C596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0C5964">
        <w:rPr>
          <w:rFonts w:ascii="Times New Roman" w:hAnsi="Times New Roman" w:cs="Times New Roman"/>
          <w:i/>
          <w:sz w:val="24"/>
          <w:szCs w:val="24"/>
        </w:rPr>
        <w:t>Practically Primary, 15</w:t>
      </w:r>
      <w:r w:rsidRPr="000C5964">
        <w:rPr>
          <w:rFonts w:ascii="Times New Roman" w:hAnsi="Times New Roman" w:cs="Times New Roman"/>
          <w:sz w:val="24"/>
          <w:szCs w:val="24"/>
        </w:rPr>
        <w:t>(2), 13-15.</w:t>
      </w:r>
      <w:proofErr w:type="gramEnd"/>
    </w:p>
    <w:p w14:paraId="25D0380A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0C5964">
        <w:rPr>
          <w:rFonts w:ascii="Times New Roman" w:hAnsi="Times New Roman" w:cs="Times New Roman"/>
          <w:sz w:val="24"/>
          <w:szCs w:val="24"/>
        </w:rPr>
        <w:t xml:space="preserve">Jenkins, S. (2010). </w:t>
      </w:r>
      <w:proofErr w:type="spellStart"/>
      <w:r w:rsidRPr="000C5964">
        <w:rPr>
          <w:rFonts w:ascii="Times New Roman" w:hAnsi="Times New Roman" w:cs="Times New Roman"/>
          <w:sz w:val="24"/>
          <w:szCs w:val="24"/>
        </w:rPr>
        <w:t>Monolingualism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 xml:space="preserve">: an uncongenial policy for Saudi Arabia's low-level learners. ELT Journal: </w:t>
      </w:r>
      <w:r w:rsidRPr="000C5964">
        <w:rPr>
          <w:rFonts w:ascii="Times New Roman" w:hAnsi="Times New Roman" w:cs="Times New Roman"/>
          <w:i/>
          <w:sz w:val="24"/>
          <w:szCs w:val="24"/>
        </w:rPr>
        <w:t>English Language Teachers Journal, 64</w:t>
      </w:r>
      <w:r w:rsidRPr="000C5964">
        <w:rPr>
          <w:rFonts w:ascii="Times New Roman" w:hAnsi="Times New Roman" w:cs="Times New Roman"/>
          <w:sz w:val="24"/>
          <w:szCs w:val="24"/>
        </w:rPr>
        <w:t xml:space="preserve">(4),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459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-461.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doi:10.1093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5964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>/ccq014.</w:t>
      </w:r>
    </w:p>
    <w:p w14:paraId="40029F31" w14:textId="77777777" w:rsidR="009A431B" w:rsidRPr="000C5964" w:rsidRDefault="009A431B" w:rsidP="005F558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964">
        <w:rPr>
          <w:rFonts w:ascii="Times New Roman" w:hAnsi="Times New Roman" w:cs="Times New Roman"/>
          <w:sz w:val="24"/>
          <w:szCs w:val="24"/>
        </w:rPr>
        <w:t xml:space="preserve">Kuhn, M. (2004). Helping students become accurate, expressive readers: Fluency instruction for small groups. </w:t>
      </w:r>
      <w:proofErr w:type="gramStart"/>
      <w:r w:rsidRPr="000C5964">
        <w:rPr>
          <w:rFonts w:ascii="Times New Roman" w:hAnsi="Times New Roman" w:cs="Times New Roman"/>
          <w:i/>
          <w:sz w:val="24"/>
          <w:szCs w:val="24"/>
        </w:rPr>
        <w:t>Reading Teacher, 58</w:t>
      </w:r>
      <w:r w:rsidRPr="000C5964">
        <w:rPr>
          <w:rFonts w:ascii="Times New Roman" w:hAnsi="Times New Roman" w:cs="Times New Roman"/>
          <w:sz w:val="24"/>
          <w:szCs w:val="24"/>
        </w:rPr>
        <w:t>(4), 338-344.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doi:10.1598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/RT.58.4.3.</w:t>
      </w:r>
    </w:p>
    <w:p w14:paraId="3FA1E02F" w14:textId="77777777" w:rsidR="009A431B" w:rsidRPr="000C5964" w:rsidRDefault="009A431B" w:rsidP="005F558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964">
        <w:rPr>
          <w:rFonts w:ascii="Times New Roman" w:hAnsi="Times New Roman" w:cs="Times New Roman"/>
          <w:sz w:val="24"/>
          <w:szCs w:val="24"/>
          <w:lang w:val="de-DE"/>
        </w:rPr>
        <w:t xml:space="preserve">Lesaux, N. K., &amp; Siegel, L. S. (2003).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The development of reading in children who speak English as a second language.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i/>
          <w:sz w:val="24"/>
          <w:szCs w:val="24"/>
        </w:rPr>
        <w:t>Developmental Psychology, 39</w:t>
      </w:r>
      <w:r w:rsidRPr="000C5964">
        <w:rPr>
          <w:rFonts w:ascii="Times New Roman" w:hAnsi="Times New Roman" w:cs="Times New Roman"/>
          <w:sz w:val="24"/>
          <w:szCs w:val="24"/>
        </w:rPr>
        <w:t>(6), 1005-1019.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doi:10.1037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/0012-1649.39.6.1005.</w:t>
      </w:r>
    </w:p>
    <w:p w14:paraId="40224C8E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0C5964">
        <w:rPr>
          <w:rFonts w:ascii="Times New Roman" w:hAnsi="Times New Roman" w:cs="Times New Roman"/>
          <w:sz w:val="24"/>
          <w:szCs w:val="24"/>
        </w:rPr>
        <w:t xml:space="preserve">Levine, L. E., </w:t>
      </w:r>
      <w:proofErr w:type="spellStart"/>
      <w:r w:rsidRPr="000C5964">
        <w:rPr>
          <w:rFonts w:ascii="Times New Roman" w:hAnsi="Times New Roman" w:cs="Times New Roman"/>
          <w:sz w:val="24"/>
          <w:szCs w:val="24"/>
        </w:rPr>
        <w:t>Munsch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 xml:space="preserve">. J. (2011). </w:t>
      </w:r>
      <w:r w:rsidRPr="000C5964">
        <w:rPr>
          <w:rFonts w:ascii="Times New Roman" w:hAnsi="Times New Roman" w:cs="Times New Roman"/>
          <w:i/>
          <w:sz w:val="24"/>
          <w:szCs w:val="24"/>
        </w:rPr>
        <w:t>Child development: An active learning approach</w:t>
      </w:r>
      <w:r w:rsidRPr="000C5964">
        <w:rPr>
          <w:rFonts w:ascii="Times New Roman" w:hAnsi="Times New Roman" w:cs="Times New Roman"/>
          <w:sz w:val="24"/>
          <w:szCs w:val="24"/>
        </w:rPr>
        <w:t>. Canada: Sage Publications, Inc.</w:t>
      </w:r>
    </w:p>
    <w:p w14:paraId="7EDFC97C" w14:textId="77777777" w:rsidR="009A431B" w:rsidRPr="000C5964" w:rsidRDefault="009A431B" w:rsidP="005F558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5964">
        <w:rPr>
          <w:rFonts w:ascii="Times New Roman" w:hAnsi="Times New Roman" w:cs="Times New Roman"/>
          <w:sz w:val="24"/>
          <w:szCs w:val="24"/>
        </w:rPr>
        <w:t>Lipka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>, O., &amp; Siegel, L. (2012).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The development of reading comprehension skills in children learning English as a second language.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r w:rsidRPr="000C5964">
        <w:rPr>
          <w:rFonts w:ascii="Times New Roman" w:hAnsi="Times New Roman" w:cs="Times New Roman"/>
          <w:i/>
          <w:sz w:val="24"/>
          <w:szCs w:val="24"/>
        </w:rPr>
        <w:t>Reading &amp; Writing, 25</w:t>
      </w:r>
      <w:r w:rsidRPr="000C5964">
        <w:rPr>
          <w:rFonts w:ascii="Times New Roman" w:hAnsi="Times New Roman" w:cs="Times New Roman"/>
          <w:sz w:val="24"/>
          <w:szCs w:val="24"/>
        </w:rPr>
        <w:t>(8), 1873-1898. doi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:10.1007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/s11145-011-9309-8.</w:t>
      </w:r>
    </w:p>
    <w:p w14:paraId="6A419B72" w14:textId="77777777" w:rsidR="009A431B" w:rsidRPr="000C5964" w:rsidRDefault="009A431B" w:rsidP="005F558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964">
        <w:rPr>
          <w:rFonts w:ascii="Times New Roman" w:hAnsi="Times New Roman" w:cs="Times New Roman"/>
          <w:sz w:val="24"/>
          <w:szCs w:val="24"/>
        </w:rPr>
        <w:t xml:space="preserve">Mata, L. (2011).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Motivation for reading and writing in kindergarten children.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i/>
          <w:sz w:val="24"/>
          <w:szCs w:val="24"/>
        </w:rPr>
        <w:t>Reading Psychology, 32(</w:t>
      </w:r>
      <w:r w:rsidRPr="000C5964">
        <w:rPr>
          <w:rFonts w:ascii="Times New Roman" w:hAnsi="Times New Roman" w:cs="Times New Roman"/>
          <w:sz w:val="24"/>
          <w:szCs w:val="24"/>
        </w:rPr>
        <w:t>3), 272-299.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doi:10.1080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/02702711.2010.545268.</w:t>
      </w:r>
    </w:p>
    <w:p w14:paraId="71F558ED" w14:textId="77777777" w:rsidR="009A431B" w:rsidRPr="000C5964" w:rsidRDefault="009A431B" w:rsidP="005F558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C5964">
        <w:rPr>
          <w:rFonts w:ascii="Times New Roman" w:hAnsi="Times New Roman" w:cs="Times New Roman"/>
          <w:sz w:val="24"/>
          <w:szCs w:val="24"/>
        </w:rPr>
        <w:t>Morrow, L. M. (2012).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Literacy development in early years: Helping children read and write (7th ed.). Boston, MA: Pearson.</w:t>
      </w:r>
    </w:p>
    <w:p w14:paraId="6C61673E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0C5964">
        <w:rPr>
          <w:rFonts w:ascii="Times New Roman" w:hAnsi="Times New Roman" w:cs="Times New Roman"/>
          <w:sz w:val="24"/>
          <w:szCs w:val="24"/>
        </w:rPr>
        <w:lastRenderedPageBreak/>
        <w:t xml:space="preserve">Paquette, K., &amp; </w:t>
      </w:r>
      <w:proofErr w:type="spellStart"/>
      <w:r w:rsidRPr="000C5964">
        <w:rPr>
          <w:rFonts w:ascii="Times New Roman" w:hAnsi="Times New Roman" w:cs="Times New Roman"/>
          <w:sz w:val="24"/>
          <w:szCs w:val="24"/>
        </w:rPr>
        <w:t>Rieg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 xml:space="preserve">, S. (2008). Using music to support the literacy development of young English language learners. </w:t>
      </w:r>
      <w:proofErr w:type="gramStart"/>
      <w:r w:rsidRPr="000C5964">
        <w:rPr>
          <w:rFonts w:ascii="Times New Roman" w:hAnsi="Times New Roman" w:cs="Times New Roman"/>
          <w:i/>
          <w:sz w:val="24"/>
          <w:szCs w:val="24"/>
        </w:rPr>
        <w:t>Early Childhood Education Journal, 36</w:t>
      </w:r>
      <w:r w:rsidRPr="000C5964">
        <w:rPr>
          <w:rFonts w:ascii="Times New Roman" w:hAnsi="Times New Roman" w:cs="Times New Roman"/>
          <w:sz w:val="24"/>
          <w:szCs w:val="24"/>
        </w:rPr>
        <w:t>(3), 227-232.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doi:10.1007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/s10643-008-0277-9.</w:t>
      </w:r>
    </w:p>
    <w:p w14:paraId="6FC2AC22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C5964">
        <w:rPr>
          <w:rFonts w:ascii="Times New Roman" w:hAnsi="Times New Roman" w:cs="Times New Roman"/>
          <w:sz w:val="24"/>
          <w:szCs w:val="24"/>
        </w:rPr>
        <w:t>Putman, M., &amp; Walker, C. (2010).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Motivating children to read and write: Using informal learning environments as contexts for literacy instruction. </w:t>
      </w:r>
      <w:proofErr w:type="gramStart"/>
      <w:r w:rsidRPr="000C5964">
        <w:rPr>
          <w:rFonts w:ascii="Times New Roman" w:hAnsi="Times New Roman" w:cs="Times New Roman"/>
          <w:i/>
          <w:sz w:val="24"/>
          <w:szCs w:val="24"/>
        </w:rPr>
        <w:t>Journal Of Research In Childhood Education, 24</w:t>
      </w:r>
      <w:r w:rsidRPr="000C5964">
        <w:rPr>
          <w:rFonts w:ascii="Times New Roman" w:hAnsi="Times New Roman" w:cs="Times New Roman"/>
          <w:sz w:val="24"/>
          <w:szCs w:val="24"/>
        </w:rPr>
        <w:t>(2), 140-151.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doi:10.1080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/02568541003635243.</w:t>
      </w:r>
    </w:p>
    <w:p w14:paraId="1A5282E0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5964">
        <w:rPr>
          <w:rFonts w:ascii="Times New Roman" w:hAnsi="Times New Roman" w:cs="Times New Roman"/>
          <w:sz w:val="24"/>
          <w:szCs w:val="24"/>
        </w:rPr>
        <w:t>Sidhu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 xml:space="preserve">, G., Chan Yuen, F., &amp; </w:t>
      </w:r>
      <w:proofErr w:type="spellStart"/>
      <w:r w:rsidRPr="000C5964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Instructional practices in teaching literature: Observations of ESL classrooms in Malaysia. </w:t>
      </w:r>
      <w:r w:rsidRPr="000C5964">
        <w:rPr>
          <w:rFonts w:ascii="Times New Roman" w:hAnsi="Times New Roman" w:cs="Times New Roman"/>
          <w:i/>
          <w:sz w:val="24"/>
          <w:szCs w:val="24"/>
        </w:rPr>
        <w:t>English Language Teaching, 3</w:t>
      </w:r>
      <w:r w:rsidRPr="000C5964">
        <w:rPr>
          <w:rFonts w:ascii="Times New Roman" w:hAnsi="Times New Roman" w:cs="Times New Roman"/>
          <w:sz w:val="24"/>
          <w:szCs w:val="24"/>
        </w:rPr>
        <w:t xml:space="preserve">(2),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54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>-63.</w:t>
      </w:r>
    </w:p>
    <w:p w14:paraId="6A737BDA" w14:textId="77777777" w:rsidR="009A431B" w:rsidRPr="000C5964" w:rsidRDefault="009A431B" w:rsidP="005F558F">
      <w:pPr>
        <w:spacing w:before="20" w:after="20" w:line="48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5964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Pr="000C5964">
        <w:rPr>
          <w:rFonts w:ascii="Times New Roman" w:hAnsi="Times New Roman" w:cs="Times New Roman"/>
          <w:sz w:val="24"/>
          <w:szCs w:val="24"/>
        </w:rPr>
        <w:t>, C., Chapman, M., &amp; Shi, L. (2009).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sz w:val="24"/>
          <w:szCs w:val="24"/>
        </w:rPr>
        <w:t>Functions and genres of ESL children’s English writing at home and at school.</w:t>
      </w:r>
      <w:proofErr w:type="gramEnd"/>
      <w:r w:rsidRPr="000C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64">
        <w:rPr>
          <w:rFonts w:ascii="Times New Roman" w:hAnsi="Times New Roman" w:cs="Times New Roman"/>
          <w:i/>
          <w:sz w:val="24"/>
          <w:szCs w:val="24"/>
        </w:rPr>
        <w:t xml:space="preserve">Journal Of Asian Pacific Communication (John </w:t>
      </w:r>
      <w:proofErr w:type="spellStart"/>
      <w:r w:rsidRPr="000C5964">
        <w:rPr>
          <w:rFonts w:ascii="Times New Roman" w:hAnsi="Times New Roman" w:cs="Times New Roman"/>
          <w:i/>
          <w:sz w:val="24"/>
          <w:szCs w:val="24"/>
        </w:rPr>
        <w:t>Benjamins</w:t>
      </w:r>
      <w:proofErr w:type="spellEnd"/>
      <w:r w:rsidRPr="000C5964">
        <w:rPr>
          <w:rFonts w:ascii="Times New Roman" w:hAnsi="Times New Roman" w:cs="Times New Roman"/>
          <w:i/>
          <w:sz w:val="24"/>
          <w:szCs w:val="24"/>
        </w:rPr>
        <w:t xml:space="preserve"> Publishing Co.), 19</w:t>
      </w:r>
      <w:r w:rsidRPr="000C5964">
        <w:rPr>
          <w:rFonts w:ascii="Times New Roman" w:hAnsi="Times New Roman" w:cs="Times New Roman"/>
          <w:sz w:val="24"/>
          <w:szCs w:val="24"/>
        </w:rPr>
        <w:t>(1), 30-55.</w:t>
      </w:r>
      <w:proofErr w:type="gramEnd"/>
    </w:p>
    <w:p w14:paraId="6B63480A" w14:textId="77777777" w:rsidR="009A431B" w:rsidRPr="000C5964" w:rsidRDefault="009A431B" w:rsidP="009A431B">
      <w:pPr>
        <w:spacing w:before="20" w:after="20" w:line="480" w:lineRule="auto"/>
        <w:ind w:right="14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A431B" w:rsidRPr="000C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1B"/>
    <w:rsid w:val="000C5964"/>
    <w:rsid w:val="005F558F"/>
    <w:rsid w:val="00784CC6"/>
    <w:rsid w:val="009A431B"/>
    <w:rsid w:val="00AF5BAB"/>
    <w:rsid w:val="00B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A7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Alanoud Aljammal</cp:lastModifiedBy>
  <cp:revision>2</cp:revision>
  <dcterms:created xsi:type="dcterms:W3CDTF">2013-06-12T23:44:00Z</dcterms:created>
  <dcterms:modified xsi:type="dcterms:W3CDTF">2013-06-13T11:24:00Z</dcterms:modified>
</cp:coreProperties>
</file>